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2006/52 vom 22. Oktober 2004</w:t>
      </w:r>
    </w:p>
    <w:p>
      <w:r>
        <w:t>Sg Verwaltungsgericht, 2004-10-22, DE</w:t>
      </w:r>
    </w:p>
    <w:p>
      <w:r>
        <w:rPr>
          <w:b/>
        </w:rPr>
        <w:t xml:space="preserve">Quelle: </w:t>
      </w:r>
      <w:r>
        <w:t>https://mcp.opencaselaw.ch/entscheid/sg_publikationen_B 2006_52</w:t>
      </w:r>
    </w:p>
    <w:p>
      <w:r>
        <w:t>FR: SG_VERWALTUNGSGERICHT B 2006/52 du 22 octobre 2004</w:t>
      </w:r>
    </w:p>
    <w:p>
      <w:r>
        <w:t>IT: SG_VERWALTUNGSGERICHT B 2006/52 del 22 ottobre 2004</w:t>
      </w:r>
    </w:p>
    <w:p>
      <w:pPr>
        <w:pStyle w:val="Heading2"/>
      </w:pPr>
      <w:r>
        <w:t>Regeste</w:t>
      </w:r>
    </w:p>
    <w:p>
      <w:r>
        <w:t>Ausländerrecht, Art. 8 EMRK (SR 0.101). Widerruf der Aufenthaltsbewilligung eines Staatsangehörigen aus Serbien und Montenegro nach Trennung von der niedergelassenen Ehefrau als verhältnismässig qualifiziert, da diese die elterliche Obhut über das gemeinsame Kind innehat und kein besonders intensives familiäres und wirtschaftliches Beziehungsnetz des Vaters zum Kind besteht (Verwaltungsgericht B 2006/52).</w:t>
      </w:r>
    </w:p>
    <w:p>
      <w:pPr>
        <w:pStyle w:val="Heading2"/>
      </w:pPr>
      <w:r>
        <w:t>Volltext</w:t>
      </w:r>
    </w:p>
    <w:p>
      <w:r>
        <w:t>Anwesend: Präsident Prof. Dr. U. Cavelti; Verwaltungsrichter Dr. E. Oesch-Frischkopf, lic. iur. A. Linder, Dr. B. Heer, lic. iur. A. Rufener; Gerichtsschreiber lic. iur. Th. Vögeli _______________ In Sachen A.R., Beschwerdeführer, vertreten durch Rechtsanwältin L., gegen Justiz- und Polizeidepartement des Kantons St. Gallen, Oberer Graben 32, 9001 St. Gallen, Vorinstanz, betreffend Widerruf der Aufenthaltsbewilligung hat das Verwaltungsgericht festgestellt: A./ A.R., geboren 1975, ist Staatsangehöriger von Serbien und Montenegro. Er reiste im Dezember 2000 zu einem Besuchsaufenthalt in die Schweiz ein und heiratete am 23. Februar 2001 in Kaltbrunn seine niedergelassene Landsfrau R.J.,worauf er eine Aufenthaltsbewilligung erhielt. Am 26. Juni 2002 wurde der Sohn Nemanja geboren. Am 13. Oktober 2004 reichte die Ehefrau beim Kreisgerichtspräsidenten Gaster-See ein Eheschutzbegehren ein. In der Folge widerrief das Ausländeramt mit Verfügung vom 22. Oktober 2004 die Aufenthaltsbewilligung mit der Begründung, die Eheleute lebten getrennt. B./ Gegen die Verfügung des Ausländeramts erhob A.R. Rekurs beim Justiz- und Polizeidepartement. Am 24. Dezember 2004 zog die Ehefrau das Eheschutzbegehren zurück. Am 13. April 2005 stellte sie erneut ein Gesuch um Erlass von Eheschutzmassnahmen. Mit Entscheid vom 6. Juni 2005 stellte der Präsident des Kreisgerichts Gaster-See unter anderem fest, dass die Ehegatten seit 2. August 2004 getrennt lebten und die Mutter die elterliche Obhut über den Sohn übernehme. Es wurde ein Besuchsrecht von drei Stunden pro Woche für den Vater angeordnet. Ausserdem wurden die vereinbarten Unterhaltszahlungen genehmigt. Mit Entscheid vom 27. Februar 2006 wies das Justiz- und Polizeidepartement den Rekurs von A.R. ab. C./ Mit Eingaben seiner Rechtsvertreterin vom 14. März und 13. April 2006 erhob A.R. Beschwerde beim Verwaltungsgericht mit dem Antrag, der Rekursentscheid vom 27. Februar 2006 und die Verfügung des Ausländeramts vom 22. Oktober 2004 seien aufzuheben und es sei ihm eine Aufenthaltsbewilligung zu erteilen, unter Kosten- und Entschädigungsfolge. Zur Begründung wird im wesentlichen geltend gemacht, der Beschwerdeführer pflege einen sehr engen Kontakt zu seinem Sohn, der im Besitz der Niederlassungsbewilligung sei. Es liege sowohl in wirtschaftlicher als auch in affektiver Hinsicht eine besonders enge Beziehung vor. Ein Widerruf der Aufenthaltsbewilligung stelle daher einen unzulässigen Eingriff in das durch Art. 8 EMRK geschützte Recht auf Familienleben dar. Auf die weiteren Ausführungen in der Beschwerde wird, soweit wesentlich, in den nachstehenden Erwägungen eingegangen. Die Vorinstanz beantragt in ihrer Vernehmlassung vom 2. Mai 2006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Beschwerdeschrift vom 14. März 2006 und deren Ergänzung vom 13. April 2006 erfüllen zeitlich, formal und inhaltlich die gesetzlichen Anforderungen (Art. 64 Abs. 1 in Verbindung mit Art. 47 Abs. 1 und Art. 48 Abs. 1 und 2 VRP). Auf die Beschwerde ist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Niedergelassenen verheiratet ist. Der Ehegatte einer niedergelassenen Ausländerin hat nach Art. 17 Abs. 2 ANAG Anspruch auf Erteilung und Verlängerung der Aufenthaltsbewilligung, solange die Ehegatten zusammenwohnen. Nachdem die Ehegatten seit August 2004 getrennt leben, hat der Beschwerdeführer keinen auf Art. 17 Abs. 2 ANAG beruhenden Anspruch auf Erteilung einer Aufenthaltsbewilligung mehr. b) Der Beschwerdeführer macht geltend, der Widerruf der Aufenthaltsbewilligung verletze seine Ansprüche aus Art. 8 EMRK. Art. 8 Abs. 1 EMRK bzw. Art. 13 Abs. 1 BV gewährleisten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oder über eine Aufenthaltsbewilligung verfügt, die ihrerseits auf einem gefestigten Rechtsanspruch beruht (vgl. statt vieler BGE 130 II 285). Soweit eine familiäre Beziehung tatsächlich gelebt wird und intakt ist, wird das der zuständigen Behörde grundsätzlich eingeräumte freie Ermessen beschränkt (vgl. BGE 129 II 218 f.). Der Anspruch auf Achtung des Familienlebens nach Art. 8 Ziff. 1 EMRK ist nicht absolut. Er verpflichtet die Behörden nicht in jedem Fall, eine Aufenthaltsbewilligung zu erteilen (BGE 126 II 342). Nach Art. 8 Ziff. 2 EMRK ist ein Eingriff in das in Ziff. 1 geschützte Rechtsgut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dem öffentlichen Interesse an deren Verweigerung, wobei die öffentlichen Interessen an der Verweigerung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oder fremdenpolizeilich verpöntes Verhalten (vgl. Haefliger/Schürmann, Die Europäische Menschenrechtskonvention und die Schweiz, 2. Aufl., Bern 1999, S. 263; VerwGE vom 16. März 2004 i.S. A.L. und vom 23. Januar 2004 i.S. A.G. mit Hinweis auf VerwGE vom 22. Januar 2002 i.S. N.O.). Abzuwägen ist auch das öffentliche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abgekürzt BVO)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Die Schweiz verfolgt in Bezug auf Niederlassung und Aufenthalt von Ausländern eine restriktive Politik, dies namentlich für die Schaffung günstiger Rahmenbedingungen für die Eingliederung der in der Schweiz ansässigen Ausländer und der Verbesserung der Arbeitsmarktstruktur sowie einer möglichst ausgeglichenen Beschäftigung (vgl. Art. 16 ANAG sowie Art. 1 BVO). Diese gesetzgeberischen Ziele sind im Lichte von Art. 8 Ziff. 2 EMRK legitim (vgl. BGE 120 Ib 24 f.). Im Verhältnis zwischen Eltern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nämlich durch Ausübung des ihm eingeräumten Besuchsrechts, leben. Hierzu ist indessen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Kindern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(Urteil 2A.119/2004 vom 5. März 2004, Urteil 2A.563/2002 vom 23. Mai 2003, BGE 120 Ib 4 ff. und 24 ff.). c) Fest steht, dass der Sohn des Beschwerdeführers über eine Niederlassungsbewilligung verfügt bzw. in die Niederlassungsbewilligung seiner Mutter einbezogen ist. Er lebt gemäss dem Entscheid des Kreisgerichtspräsidenten Gaster-See vom 6. Juni 2005 unter der elterlichen Obhut der Mutter. Der Beschwerdeführer ist berechtigt, seinen Sohn einmal wöchentlich während drei Stunden in der Wohnung der Mutter und in deren Anwesenheit zu besuchen. Von einer besonders intensiven affektiven und wirtschaftlichen Beziehung des Beschwerdeführers zu seinem Sohn kann unter diesen Umständen nicht gesprochen werden. Auch ist nicht ersichtlich, inwiefern der Beschwerdeführer für den Sohn, der mit seiner Mutter zusammen bei deren Eltern lebt, eine enge Bezugsperson sein kann, die ihn unterstützen und begleiten kann, wenn er lediglich ein Besuchsrecht von drei Stunden pro Woche hat, welches vom Eheschutzrichter nur unter der Voraussetzung der Anwesenheit der Mutter gewährt wurde. Sein Einwand, er habe sich vorderhand mit einem lediglich geringen Besuchsrecht einverstanden erklärt, da er befürchtet habe, dass er sonst seinen Sohn gar nicht sehen könne, ist nicht nachvollziehbar. Der Beschwerdeführer war im Eheschutzverfahren anwaltlich vertreten. Inwiefern bei einem korrekten Verhalten gegenüber der Ehefrau und dem Kind Anlass zu Befürchtungen bestand, der Eheschutzrichter könnte ein Besuchsrecht verweigern, ist nicht einsichtig. Fest steht immerhin, dass bislang bei der Ausübung des Besuchsrechts die Hilfe eines Beistands nicht in Anspruch genommen wurde, was zeigt, dass der Beschwerdeführer sein Besuchsrecht entsprechend der getroffenen Vereinbarung ausübt. Im übrigen steht fest, dass der Beschwerdeführer die gerichtlich festgelegten Unterhaltsbeiträge für seinen Sohn nur schleppend bzw. unvollständig bezahlte. Ende Januar 2006 waren noch Fr. 1'490.-- ausstehend. Belege über die Erfüllung der zugesicherten vollständigen Zahlung wurden im Beschwerdeverfahren nicht eingereicht. Inwiefern die Krankheit der Ehefrau hinsichtlich der Beziehung des Beschwerdeführers zu seinem Sohn von Bedeutung sein soll, ist aufgrund der Akten nicht ersichtlich. Es kann daher keine Rede davon sein, dass die Vorinstanz willkürlich gehandelt hat, als sie diesen Umstand in ihrem Entscheid nicht erwähnte. Die Vorinstanz hat aufgrund der vorstehenden Erwägungen das Vorliegen einer besonders intensiven affektiven und wirtschaftlichen Beziehung zum Kind zu Recht verneint. Das Besuchsrecht kann vom Beschwerdeführer auch von seinem Heimatstaat aus ausgeübt werden. Seine Behauptung, Visumanträge für Besuchsaufenthalte von Personen aus Serbien und Montenegro würden regelmässig abgewiesen, ist durch nichts belegt. Der Beschwerdeführer erhielt übrigens selbst ein Besuchervisum als Staatsangehöriger von Serbien und Montenegro. Zusammenfassend ergibt sich, dass die Vorinstanz eine Verletzung von Art. 8 Ziff. 1 EMRK zu Recht verneint hat. d) Der Entscheid über den Widerruf bzw. die Verweigerung der Verlängerung der Aufenthaltsbewilligung nach dem Wegfall der familiären Voraussetzungen zu deren Erteilung lag demnach im Ermessen des Ausländeramts. Nach dessen Praxis wird die Aufenthaltsbewilligung in gewissen Fällen zwar auch nach der Auflösung der Ehe bzw. der ehelichen Gemeinschaft verlängert. Als massgebend werden nach den Weisungen des Bundesamts für Migration (Ziff. 654) unter anderem die Dauer der Anwesenheit in der Schweiz, insbesondere wenn Kinder vorhanden sind, die berufliche Situation, die Wirtschafts- und Arbeitsmarktlage sowie das Verhalten und der Integrationsgrad betrachtet. Zu berücksichtigen sind auch die Umstände, die zur Auflösung der ehelichen Gemeinschaft geführt haben. Nach der ständigen Praxis des Ausländeramts wird bei einer Dauer der ehelichen Gemeinschaft von fünf Jahren und mehr in der Regel eine Jahresaufenthaltsbewilligung nicht mehr widerrufen (ABl 2001 S. 32). Der Beschwerdeführer lebt seit Dezember 2000 in der Schweiz. Die eheliche Gemeinschaft dauerte lediglich rund dreieinhalb Jahre. Der Beschwerdeführer hat die gesamte Kindheit und Jugend in seinem Herkunftsstaat Serbien und Montenegro verbracht. Es sind bei einer Rückkehr des Beschwerdeführers keine überdurchschnittlichen Schwierigkeiten ersichtlich, welche eine Rückkehr als unzumutbar erscheinen lassen, zumal seine Eltern und Geschwister dort leben und er selbst am 20. Oktober 2005 ein Rückreisevisum zwecks Ferienaufenthalts im Heimatstaat beantragte. Unbestritten ist, dass sich der Beschwerdeführer im wesentlichen klaglos verhielt. Seinen finanziellen Verpflichtungen gegenüber dem Kind ist er allerdings wie erwähnt nur unvollständig nachgekommen. Fest steht im weiteren, dass er sich als Arbeitnehmer bewährt hat und seine Tätigkeit als Spitex-Angestellter vom Arbeitgeber und von den Patienten geschätzt wird. Selbst wenn sein Arbeitgeber einen Ersatz nur mit gewissen Schwierigkeiten finden kann, vermag dies in wirtschaftlicher bzw. arbeitsmarktlicher Hinsicht eine Verlängerung der Bewilligung nicht zu rechtfertigen. Aufgrund der kurzen Aufenthaltsdauer in der Schweiz ist trotz des weitgehend klaglosen Verhaltens und der Erschwerung der Ausübung des Besuchsrechts gegenüber dem Kind im Widerruf bzw. in der Verweigerung der Aufenthaltsbewilligung kein Missbrauch bzw. keine Ueberschreitung des Ermessens zu erblicken. Folglich ist die Beschwerde als unbegründet abzuweisen. 3./ Dem Ausgang des Verfahrens entsprechend sind die amtlichen Kosten dem Beschwerdeführer aufzuerlegen (Art. 95 Abs. 1 VRP). Eine Entscheidgebühr von Fr. 2'000.-- ist angemessen (Ziff. 382 des Gerichtskostentarifs, sGS 941.12). Sie ist mit dem geleisteten Kostenvorschuss von Fr. 2'000.-- zu verrechnen. Ausseramtliche Kosten sind nicht zu entschädigen (Art. 98bis VRP). Demnach hat das Verwaltungsgericht zu Recht erkannt: 1./ Die Beschwerde wird abgewiesen. 2./ Der Beschwerdeführer bezahlt die amtlichen Kosten des Beschwerdeverfahrens von Fr. 2'000.-- unter Verrechnung mit dem geleisteten Kostenvorschuss in gleicher Höhe. 3./ Ausseramtliche Kosten werden nicht entschädigt. V. R. W. Der Präsident: Der Gerichtsschreiber: Zustellung dieses Entscheides an: den Beschwerdeführer (durch Rechtsanwältin L.) die Vorinstanz am: Rechtsmittelbelehrung Soweit eine Verletzung eines Rechtsanspruches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